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0"/>
      </w:pPr>
      <w:r>
        <w:rPr>
          <w:b w:val="false"/>
          <w:bCs w:val="false"/>
          <w:i w:val="false"/>
          <w:iCs w:val="false"/>
          <w:color w:val="2B2040"/>
          <w:sz w:val="32"/>
          <w:szCs w:val="32"/>
          <w:rFonts w:ascii="Garamond" w:cs="Garamond" w:eastAsia="Garamond" w:hAnsi="Garamond"/>
        </w:rPr>
      </w:r>
    </w:p>
    <w:p>
      <w:pPr>
        <w:spacing w:before="0" w:after="400"/>
      </w:pPr>
      <w:r>
        <w:rPr>
          <w:b w:val="false"/>
          <w:bCs w:val="false"/>
          <w:i w:val="false"/>
          <w:iCs w:val="false"/>
          <w:color w:val="2B2040"/>
          <w:sz w:val="32"/>
          <w:szCs w:val="32"/>
          <w:rFonts w:ascii="Garamond" w:cs="Garamond" w:eastAsia="Garamond" w:hAnsi="Garamond"/>
        </w:rPr>
      </w:r>
    </w:p>
    <w:p>
      <w:pPr>
        <w:spacing w:after="200"/>
        <w:jc w:val="center"/>
      </w:pPr>
      <w:r>
        <w:drawing>
          <wp:inline distT="0" distB="0" distL="0" distR="0">
            <wp:extent cx="571500" cy="571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571500" cy="571500"/>
                    </a:xfrm>
                    <a:prstGeom prst="rect">
                      <a:avLst/>
                    </a:prstGeom>
                  </pic:spPr>
                </pic:pic>
              </a:graphicData>
            </a:graphic>
          </wp:inline>
        </w:drawing>
      </w:r>
    </w:p>
    <w:p>
      <w:pPr>
        <w:spacing w:after="120"/>
        <w:jc w:val="center"/>
      </w:pPr>
      <w:r>
        <w:rPr>
          <w:b/>
          <w:bCs/>
          <w:color w:val="6B5F80"/>
          <w:sz w:val="26"/>
          <w:szCs w:val="26"/>
          <w:rFonts w:ascii="Cinzel" w:cs="Cinzel" w:eastAsia="Cinzel" w:hAnsi="Cinzel"/>
          <w:spacing w:val="200"/>
        </w:rPr>
        <w:t xml:space="preserve">The Fable Engine</w:t>
      </w:r>
    </w:p>
    <w:p>
      <w:pPr>
        <w:spacing w:after="280"/>
        <w:jc w:val="center"/>
      </w:pPr>
      <w:r>
        <w:rPr>
          <w:b/>
          <w:bCs/>
          <w:i w:val="false"/>
          <w:iCs w:val="false"/>
          <w:color w:val="1E1A3C"/>
          <w:sz w:val="80"/>
          <w:szCs w:val="80"/>
          <w:rFonts w:ascii="Garamond" w:cs="Garamond" w:eastAsia="Garamond" w:hAnsi="Garamond"/>
        </w:rPr>
        <w:t xml:space="preserve">Elara Nighthollow</w:t>
      </w:r>
    </w:p>
    <w:p>
      <w:pPr>
        <w:spacing w:after="100"/>
        <w:jc w:val="center"/>
      </w:pPr>
      <w:r>
        <w:rPr>
          <w:b w:val="false"/>
          <w:bCs w:val="false"/>
          <w:i/>
          <w:iCs/>
          <w:color w:val="7A4E1A"/>
          <w:sz w:val="44"/>
          <w:szCs w:val="44"/>
          <w:rFonts w:ascii="Garamond" w:cs="Garamond" w:eastAsia="Garamond" w:hAnsi="Garamond"/>
        </w:rPr>
        <w:t xml:space="preserve">Character Backstory</w:t>
      </w:r>
    </w:p>
    <w:p>
      <w:pPr>
        <w:spacing w:after="280"/>
        <w:jc w:val="center"/>
      </w:pPr>
      <w:r>
        <w:rPr>
          <w:b w:val="false"/>
          <w:bCs w:val="false"/>
          <w:i/>
          <w:iCs/>
          <w:color w:val="6B5F80"/>
          <w:sz w:val="26"/>
          <w:szCs w:val="26"/>
          <w:rFonts w:ascii="Garamond" w:cs="Garamond" w:eastAsia="Garamond" w:hAnsi="Garamond"/>
        </w:rPr>
        <w:t xml:space="preserve">Wood Elf Rogue (Phantom Subclass)  ·  Criminal (Spy)</w:t>
      </w:r>
    </w:p>
    <w:p>
      <w:pPr>
        <w:pBdr>
          <w:bottom w:val="single" w:color="C4943C" w:sz="4"/>
        </w:pBdr>
        <w:spacing w:before="0" w:after="0"/>
      </w:pPr>
      <w:r>
        <w:rPr>
          <w:b w:val="false"/>
          <w:bCs w:val="false"/>
          <w:i w:val="false"/>
          <w:iCs w:val="false"/>
          <w:color w:val="2B2040"/>
          <w:sz w:val="32"/>
          <w:szCs w:val="32"/>
          <w:rFonts w:ascii="Garamond" w:cs="Garamond" w:eastAsia="Garamond" w:hAnsi="Garamond"/>
        </w:rPr>
      </w:r>
    </w:p>
    <w:p>
      <w:pPr>
        <w:spacing w:before="0" w:after="2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943C" w:sz="4"/>
              <w:left w:val="none" w:color="FFFFFF" w:sz="0"/>
              <w:bottom w:val="single" w:color="C4943C" w:sz="4"/>
              <w:right w:val="none" w:color="FFFFFF" w:sz="0"/>
            </w:tcBorders>
            <w:shd w:fill="EDE5D0" w:val="clear"/>
            <w:tcMar>
              <w:top w:type="dxa" w:w="240"/>
              <w:left w:type="dxa" w:w="360"/>
              <w:bottom w:type="dxa" w:w="240"/>
              <w:right w:type="dxa" w:w="360"/>
            </w:tcMar>
          </w:tcPr>
          <w:p>
            <w:pPr>
              <w:spacing w:after="180"/>
            </w:pPr>
            <w:r>
              <w:rPr>
                <w:b/>
                <w:bCs/>
                <w:color w:val="1E1A3C"/>
                <w:sz w:val="28"/>
                <w:szCs w:val="28"/>
                <w:rFonts w:ascii="Cinzel" w:cs="Cinzel" w:eastAsia="Cinzel" w:hAnsi="Cinzel"/>
                <w:spacing w:val="60"/>
              </w:rPr>
              <w:t xml:space="preserve">How to use this document</w:t>
            </w:r>
          </w:p>
          <w:p>
            <w:pPr>
              <w:spacing w:after="120"/>
            </w:pPr>
            <w:r>
              <w:rPr>
                <w:b w:val="false"/>
                <w:bCs w:val="false"/>
                <w:i w:val="false"/>
                <w:iCs w:val="false"/>
                <w:color w:val="2B2040"/>
                <w:sz w:val="26"/>
                <w:szCs w:val="26"/>
                <w:rFonts w:ascii="Garamond" w:cs="Garamond" w:eastAsia="Garamond" w:hAnsi="Garamond"/>
              </w:rPr>
              <w:t xml:space="preserve">→  Read through once before chapter one. The first chapter will change what different parts of it mean to you.</w:t>
            </w:r>
          </w:p>
          <w:p>
            <w:pPr>
              <w:spacing w:after="120"/>
            </w:pPr>
            <w:r>
              <w:rPr>
                <w:b w:val="false"/>
                <w:bCs w:val="false"/>
                <w:i w:val="false"/>
                <w:iCs w:val="false"/>
                <w:color w:val="2B2040"/>
                <w:sz w:val="26"/>
                <w:szCs w:val="26"/>
                <w:rFonts w:ascii="Garamond" w:cs="Garamond" w:eastAsia="Garamond" w:hAnsi="Garamond"/>
              </w:rPr>
              <w:t xml:space="preserve">→  Parchment boxes are lines you can read aloud at the table. Indigo boxes are notes for your GM.</w:t>
            </w:r>
          </w:p>
          <w:p>
            <w:pPr>
              <w:spacing w:after="120"/>
            </w:pPr>
            <w:r>
              <w:rPr>
                <w:b w:val="false"/>
                <w:bCs w:val="false"/>
                <w:i w:val="false"/>
                <w:iCs w:val="false"/>
                <w:color w:val="2B2040"/>
                <w:sz w:val="26"/>
                <w:szCs w:val="26"/>
                <w:rFonts w:ascii="Garamond" w:cs="Garamond" w:eastAsia="Garamond" w:hAnsi="Garamond"/>
              </w:rPr>
              <w:t xml:space="preserve">→  Quick Reference is your chapter reminder — find it right after the contents, keep it open during play.</w:t>
            </w:r>
          </w:p>
          <w:p>
            <w:pPr>
              <w:spacing w:after="120"/>
            </w:pPr>
            <w:r>
              <w:rPr>
                <w:b w:val="false"/>
                <w:bCs w:val="false"/>
                <w:i w:val="false"/>
                <w:iCs w:val="false"/>
                <w:color w:val="2B2040"/>
                <w:sz w:val="26"/>
                <w:szCs w:val="26"/>
                <w:rFonts w:ascii="Garamond" w:cs="Garamond" w:eastAsia="Garamond" w:hAnsi="Garamond"/>
              </w:rPr>
              <w:t xml:space="preserve">→  Treat read-aloud passages as prompts, not scripts — use them as written or make them your own.</w:t>
            </w:r>
          </w:p>
          <w:p>
            <w:pPr>
              <w:spacing w:after="120"/>
            </w:pPr>
            <w:r>
              <w:rPr>
                <w:b w:val="false"/>
                <w:bCs w:val="false"/>
                <w:i w:val="false"/>
                <w:iCs w:val="false"/>
                <w:color w:val="2B2040"/>
                <w:sz w:val="26"/>
                <w:szCs w:val="26"/>
                <w:rFonts w:ascii="Garamond" w:cs="Garamond" w:eastAsia="Garamond" w:hAnsi="Garamond"/>
              </w:rPr>
              <w:t xml:space="preserve">→  The back section — Plot Hooks, GM notes, and your magic item — belongs to your GM as much as you. Share the full document.</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Contents</w:t>
      </w:r>
    </w:p>
    <w:p>
      <w:pPr>
        <w:spacing w:before="0" w:after="80"/>
      </w:pPr>
      <w:r>
        <w:rPr>
          <w:b w:val="false"/>
          <w:bCs w:val="false"/>
          <w:i w:val="false"/>
          <w:iCs w:val="false"/>
          <w:color w:val="2B2040"/>
          <w:sz w:val="32"/>
          <w:szCs w:val="32"/>
          <w:rFonts w:ascii="Garamond" w:cs="Garamond" w:eastAsia="Garamond" w:hAnsi="Garamond"/>
        </w:rPr>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1</w:t>
      </w:r>
      <w:r>
        <w:rPr>
          <w:b w:val="false"/>
          <w:bCs w:val="false"/>
          <w:i w:val="false"/>
          <w:iCs w:val="false"/>
          <w:color w:val="2B2040"/>
          <w:sz w:val="26"/>
          <w:szCs w:val="26"/>
          <w:rFonts w:ascii="Garamond" w:cs="Garamond" w:eastAsia="Garamond" w:hAnsi="Garamond"/>
        </w:rPr>
        <w:t xml:space="preserve">   Quick Reference</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2</w:t>
      </w:r>
      <w:r>
        <w:rPr>
          <w:b w:val="false"/>
          <w:bCs w:val="false"/>
          <w:i w:val="false"/>
          <w:iCs w:val="false"/>
          <w:color w:val="2B2040"/>
          <w:sz w:val="26"/>
          <w:szCs w:val="26"/>
          <w:rFonts w:ascii="Garamond" w:cs="Garamond" w:eastAsia="Garamond" w:hAnsi="Garamond"/>
        </w:rPr>
        <w:t xml:space="preserve">   Origin &amp; History</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3</w:t>
      </w:r>
      <w:r>
        <w:rPr>
          <w:b w:val="false"/>
          <w:bCs w:val="false"/>
          <w:i w:val="false"/>
          <w:iCs w:val="false"/>
          <w:color w:val="2B2040"/>
          <w:sz w:val="26"/>
          <w:szCs w:val="26"/>
          <w:rFonts w:ascii="Garamond" w:cs="Garamond" w:eastAsia="Garamond" w:hAnsi="Garamond"/>
        </w:rPr>
        <w:t xml:space="preserve">   Key People</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4</w:t>
      </w:r>
      <w:r>
        <w:rPr>
          <w:b w:val="false"/>
          <w:bCs w:val="false"/>
          <w:i w:val="false"/>
          <w:iCs w:val="false"/>
          <w:color w:val="2B2040"/>
          <w:sz w:val="26"/>
          <w:szCs w:val="26"/>
          <w:rFonts w:ascii="Garamond" w:cs="Garamond" w:eastAsia="Garamond" w:hAnsi="Garamond"/>
        </w:rPr>
        <w:t xml:space="preserve">   Voice &amp; Personality</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5</w:t>
      </w:r>
      <w:r>
        <w:rPr>
          <w:b w:val="false"/>
          <w:bCs w:val="false"/>
          <w:i w:val="false"/>
          <w:iCs w:val="false"/>
          <w:color w:val="2B2040"/>
          <w:sz w:val="26"/>
          <w:szCs w:val="26"/>
          <w:rFonts w:ascii="Garamond" w:cs="Garamond" w:eastAsia="Garamond" w:hAnsi="Garamond"/>
        </w:rPr>
        <w:t xml:space="preserve">   Character Arc</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6</w:t>
      </w:r>
      <w:r>
        <w:rPr>
          <w:b w:val="false"/>
          <w:bCs w:val="false"/>
          <w:i w:val="false"/>
          <w:iCs w:val="false"/>
          <w:color w:val="2B2040"/>
          <w:sz w:val="26"/>
          <w:szCs w:val="26"/>
          <w:rFonts w:ascii="Garamond" w:cs="Garamond" w:eastAsia="Garamond" w:hAnsi="Garamond"/>
        </w:rPr>
        <w:t xml:space="preserve">   Plot Hooks</w:t>
      </w:r>
    </w:p>
    <w:p>
      <w:pPr>
        <w:spacing w:after="100"/>
      </w:pPr>
      <w:r>
        <w:rPr>
          <w:b w:val="false"/>
          <w:bCs w:val="false"/>
          <w:i w:val="false"/>
          <w:iCs w:val="false"/>
          <w:color w:val="2B2040"/>
          <w:sz w:val="26"/>
          <w:szCs w:val="26"/>
          <w:rFonts w:ascii="Garamond" w:cs="Garamond" w:eastAsia="Garamond" w:hAnsi="Garamond"/>
        </w:rPr>
      </w:r>
      <w:r>
        <w:rPr>
          <w:b/>
          <w:bCs/>
          <w:color w:val="C4943C"/>
          <w:sz w:val="26"/>
          <w:szCs w:val="26"/>
          <w:rFonts w:ascii="Cinzel" w:cs="Cinzel" w:eastAsia="Cinzel" w:hAnsi="Cinzel"/>
        </w:rPr>
        <w:t xml:space="preserve">Appendix</w:t>
      </w:r>
      <w:r>
        <w:rPr>
          <w:b w:val="false"/>
          <w:bCs w:val="false"/>
          <w:i w:val="false"/>
          <w:iCs w:val="false"/>
          <w:color w:val="2B2040"/>
          <w:sz w:val="26"/>
          <w:szCs w:val="26"/>
          <w:rFonts w:ascii="Garamond" w:cs="Garamond" w:eastAsia="Garamond" w:hAnsi="Garamond"/>
        </w:rPr>
        <w:t xml:space="preserve">   Your Personal Magic Item</w:t>
      </w:r>
    </w:p>
    <w:p>
      <w:pPr>
        <w:pageBreakBefore/>
        <w:pBdr>
          <w:bottom w:val="single" w:color="C4943C" w:sz="10"/>
        </w:pBdr>
        <w:spacing w:before="0" w:after="200"/>
      </w:pPr>
      <w:r>
        <w:rPr>
          <w:b/>
          <w:bCs/>
          <w:color w:val="1E1A3C"/>
          <w:sz w:val="40"/>
          <w:szCs w:val="40"/>
          <w:rFonts w:ascii="Cinzel" w:cs="Cinzel" w:eastAsia="Cinzel" w:hAnsi="Cinzel"/>
          <w:spacing w:val="80"/>
        </w:rPr>
        <w:t xml:space="preserve">Quick Reference</w:t>
      </w:r>
    </w:p>
    <w:p>
      <w:pPr>
        <w:spacing w:before="0" w:after="80"/>
      </w:pPr>
      <w:r>
        <w:rPr>
          <w:b w:val="false"/>
          <w:bCs w:val="false"/>
          <w:i w:val="false"/>
          <w:iCs w:val="false"/>
          <w:color w:val="2B2040"/>
          <w:sz w:val="32"/>
          <w:szCs w:val="32"/>
          <w:rFonts w:ascii="Garamond" w:cs="Garamond" w:eastAsia="Garamond" w:hAnsi="Garamond"/>
        </w:rPr>
      </w:r>
    </w:p>
    <w:p>
      <w:pPr>
        <w:widowControl/>
        <w:spacing w:after="240"/>
      </w:pPr>
      <w:r>
        <w:rPr>
          <w:b w:val="false"/>
          <w:bCs w:val="false"/>
          <w:i w:val="false"/>
          <w:iCs w:val="false"/>
          <w:color w:val="2B2040"/>
          <w:sz w:val="32"/>
          <w:szCs w:val="32"/>
          <w:rFonts w:ascii="Garamond" w:cs="Garamond" w:eastAsia="Garamond" w:hAnsi="Garamond"/>
        </w:rPr>
        <w:t xml:space="preserve">Your character at a glance. Keep this page visible while you play.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Personality</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I watch everything and reveal nothing. My allies rarely know what I am thinking. I have decided this is a feature rather than a flaw.</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Bond</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Mira Thornwick trusted me when I was sent to destroy her. Whatever else I become, I will not let that trust be the last mistake she ever makes.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Goal</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To dismantle, methodically and permanently, the specific part of the Shroud's operation that took Dael and takes everyone like him.</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Flaw</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I lie reflexively, even when the truth would cost me nothing. I don't always notice I'm doing it until the person I'm talking to does.</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Ideal</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Redemption — not the dramatic kind. The quiet, daily kind. Doing one thing honestly, then another, until it accumulates into something I can live with.</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Fear</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That there is no version of myself that isn't defined by what the Shroud made me. That I warned Mira because it was the role I'd written for myself, not because it was right.</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Secret</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I know exactly who ordered Dael's death. I have known for six months. I have told no one. I am still deciding what I am going to do about it.</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Origin &amp; History</w:t>
      </w:r>
    </w:p>
    <w:p>
      <w:pPr>
        <w:widowControl/>
        <w:spacing w:after="240"/>
      </w:pPr>
      <w:r>
        <w:rPr>
          <w:b w:val="false"/>
          <w:bCs w:val="false"/>
          <w:i w:val="false"/>
          <w:iCs w:val="false"/>
          <w:color w:val="2B2040"/>
          <w:sz w:val="32"/>
          <w:szCs w:val="32"/>
          <w:rFonts w:ascii="Garamond" w:cs="Garamond" w:eastAsia="Garamond" w:hAnsi="Garamond"/>
        </w:rPr>
        <w:t xml:space="preserve">The Undercroft sits below Ashenveil proper — a city of its own, where information moves faster than goods and the most reliable skill is knowing which lies are worth repeating. Elara grew up there. She came out with quick hands, a sharper read of people than most, and a gift for becoming whoever a room needed her to be. She has spent the years since trying to work out whether that last part is a skill or a condition.</w:t>
      </w:r>
    </w:p>
    <w:p>
      <w:pPr>
        <w:spacing w:before="0" w:after="80"/>
      </w:pPr>
      <w:r>
        <w:rPr>
          <w:b w:val="false"/>
          <w:bCs w:val="false"/>
          <w:i w:val="false"/>
          <w:iCs w:val="false"/>
          <w:color w:val="2B2040"/>
          <w:sz w:val="32"/>
          <w:szCs w:val="32"/>
          <w:rFonts w:ascii="Garamond" w:cs="Garamond" w:eastAsia="Garamond" w:hAnsi="Garamond"/>
        </w:rPr>
      </w:r>
    </w:p>
    <w:p>
      <w:pPr>
        <w:spacing w:before="280" w:after="120"/>
      </w:pPr>
      <w:r>
        <w:rPr>
          <w:b/>
          <w:bCs/>
          <w:color w:val="3D3466"/>
          <w:sz w:val="36"/>
          <w:szCs w:val="36"/>
          <w:rFonts w:ascii="Cinzel" w:cs="Cinzel" w:eastAsia="Cinzel" w:hAnsi="Cinzel"/>
          <w:spacing w:val="60"/>
        </w:rPr>
        <w:t xml:space="preserve">Early life</w:t>
      </w:r>
    </w:p>
    <w:p>
      <w:pPr>
        <w:widowControl/>
        <w:spacing w:after="240"/>
      </w:pPr>
      <w:r>
        <w:rPr>
          <w:b w:val="false"/>
          <w:bCs w:val="false"/>
          <w:i w:val="false"/>
          <w:iCs w:val="false"/>
          <w:color w:val="2B2040"/>
          <w:sz w:val="32"/>
          <w:szCs w:val="32"/>
          <w:rFonts w:ascii="Garamond" w:cs="Garamond" w:eastAsia="Garamond" w:hAnsi="Garamond"/>
        </w:rPr>
        <w:t xml:space="preserve">Elara was twelve years old the first time she watched a person die for something they knew. The man's name was Corin, a dockworker turned reluctant informant who had passed the wrong piece of information to the wrong buyer, and he died in an alley two streets from her mother's stall with his mouth still open from whatever he had been about to say.
She did not run. That was the thing she would remember, later: that she did not run. She stood very still and she watched and she understood, with the particular clarity that only children and animals can access, that the world divided cleanly into two kinds of people: those who carried information, and those who decided what it was worth.
She decided then to be useful to the former and invisible to the latter. She has been largely successful at both.</w:t>
      </w:r>
    </w:p>
    <w:p>
      <w:pPr>
        <w:spacing w:before="280" w:after="120"/>
      </w:pPr>
      <w:r>
        <w:rPr>
          <w:b/>
          <w:bCs/>
          <w:color w:val="3D3466"/>
          <w:sz w:val="36"/>
          <w:szCs w:val="36"/>
          <w:rFonts w:ascii="Cinzel" w:cs="Cinzel" w:eastAsia="Cinzel" w:hAnsi="Cinzel"/>
          <w:spacing w:val="60"/>
        </w:rPr>
        <w:t xml:space="preserve">The event that shaped them</w:t>
      </w:r>
    </w:p>
    <w:p>
      <w:pPr>
        <w:widowControl/>
        <w:spacing w:after="240"/>
      </w:pPr>
      <w:r>
        <w:rPr>
          <w:b w:val="false"/>
          <w:bCs w:val="false"/>
          <w:i w:val="false"/>
          <w:iCs w:val="false"/>
          <w:color w:val="2B2040"/>
          <w:sz w:val="32"/>
          <w:szCs w:val="32"/>
          <w:rFonts w:ascii="Garamond" w:cs="Garamond" w:eastAsia="Garamond" w:hAnsi="Garamond"/>
        </w:rPr>
        <w:t xml:space="preserve">The Shroud recruited her at sixteen, not with violence or coercion, but with the thing she had always wanted most: the sense that her particular strangeness had a use. Vareth Cain, her handler, was the first person who ever looked at her careful, watching stillness and called it an asset rather than an affliction. She believed him because she wanted to.
The work was, at first, exactly what she had been told it would be. Watching, listening, reporting back. She was very good at it, and Vareth told her so, and she let that be enough.
Then they gave her Dael Forthis as a partner, and a job that was not the kind she had been doing. The mark was a young noblewoman named Mira Thornwick, newly arrived in Ashenveil and asking dangerous questions about the city's charitable foundation. The job was to destroy her, not watch her. Manufacture evidence. Deliver it to a magistrate who would remove her quietly.
Elara spent three weeks sitting across from Mira in a tea house on the Silk Mile, learning who she was, waiting to find the thing she could use. She found nothing she could use. What she found instead was a person, earnest and slightly reckless and genuinely furious about what she had uncovered, and the recognition that she was the most dangerous thing in Mira's life.
She warned Mira. Destroyed the evidence. Walked away from the Shroud with nothing but a head start.
Dael, who had not been warned, was killed in the confusion that followed.</w:t>
      </w:r>
    </w:p>
    <w:p>
      <w:pPr>
        <w:spacing w:before="280" w:after="120"/>
      </w:pPr>
      <w:r>
        <w:rPr>
          <w:b/>
          <w:bCs/>
          <w:color w:val="3D3466"/>
          <w:sz w:val="36"/>
          <w:szCs w:val="36"/>
          <w:rFonts w:ascii="Cinzel" w:cs="Cinzel" w:eastAsia="Cinzel" w:hAnsi="Cinzel"/>
          <w:spacing w:val="60"/>
        </w:rPr>
        <w:t xml:space="preserve">The wound they carry</w:t>
      </w:r>
    </w:p>
    <w:p>
      <w:pPr>
        <w:widowControl/>
        <w:spacing w:after="240"/>
      </w:pPr>
      <w:r>
        <w:rPr>
          <w:b w:val="false"/>
          <w:bCs w:val="false"/>
          <w:i w:val="false"/>
          <w:iCs w:val="false"/>
          <w:color w:val="2B2040"/>
          <w:sz w:val="32"/>
          <w:szCs w:val="32"/>
          <w:rFonts w:ascii="Garamond" w:cs="Garamond" w:eastAsia="Garamond" w:hAnsi="Garamond"/>
        </w:rPr>
        <w:t xml:space="preserve">Elara does not think of herself as a person who acts on conscience. She prefers the version of events in which she made a calculation: where warning Mira was the most defensible option available, where sentiment played no part.
The story is almost convincing. She has told it long enough that she almost believes it.
The wound she carries is not guilt, exactly. It is something more corrosive: the inability to trust her own motivations. She cannot tell whether there was anything underneath the decision, or whether it was performance all the way through. She doesn't know if she did it because it was right, or because she had already written herself as someone who would.
She has been editing herself for so long that the original text is gone. What remains is draft after draft, each one a little further from whatever she started as.</w:t>
      </w:r>
    </w:p>
    <w:p>
      <w:pPr>
        <w:spacing w:before="280" w:after="120"/>
      </w:pPr>
      <w:r>
        <w:rPr>
          <w:b/>
          <w:bCs/>
          <w:color w:val="3D3466"/>
          <w:sz w:val="36"/>
          <w:szCs w:val="36"/>
          <w:rFonts w:ascii="Cinzel" w:cs="Cinzel" w:eastAsia="Cinzel" w:hAnsi="Cinzel"/>
          <w:spacing w:val="60"/>
        </w:rPr>
        <w:t xml:space="preserve">Where they are now</w:t>
      </w:r>
    </w:p>
    <w:p>
      <w:pPr>
        <w:widowControl/>
        <w:spacing w:after="240"/>
      </w:pPr>
      <w:r>
        <w:rPr>
          <w:b w:val="false"/>
          <w:bCs w:val="false"/>
          <w:i w:val="false"/>
          <w:iCs w:val="false"/>
          <w:color w:val="2B2040"/>
          <w:sz w:val="32"/>
          <w:szCs w:val="32"/>
          <w:rFonts w:ascii="Garamond" w:cs="Garamond" w:eastAsia="Garamond" w:hAnsi="Garamond"/>
        </w:rPr>
        <w:t xml:space="preserve">She moves. That is the primary fact of her current life. She hires herself out for observation work (discreet, bounded, well-compensated) and is scrupulous about the terms of each job in a way that Vareth Cain would recognize but not trust.
She has heard, secondhand, that the Shroud considers the matter of Dael Forthis unresolved. She has not heard from Mira Thornwick in eight months, and she finds herself thinking about this more often than she would prefer.
When the players find her, she is in the middle of something she hasn't disclosed fully. She always is. This is, she would maintain, standard professional practice.</w:t>
      </w:r>
    </w:p>
    <w:p>
      <w:pPr>
        <w:pageBreakBefore/>
        <w:pBdr>
          <w:bottom w:val="single" w:color="C4943C" w:sz="10"/>
        </w:pBdr>
        <w:spacing w:before="0" w:after="200"/>
      </w:pPr>
      <w:r>
        <w:rPr>
          <w:b/>
          <w:bCs/>
          <w:color w:val="1E1A3C"/>
          <w:sz w:val="40"/>
          <w:szCs w:val="40"/>
          <w:rFonts w:ascii="Cinzel" w:cs="Cinzel" w:eastAsia="Cinzel" w:hAnsi="Cinzel"/>
          <w:spacing w:val="80"/>
        </w:rPr>
        <w:t xml:space="preserve">Key People</w:t>
      </w:r>
    </w:p>
    <w:p>
      <w:pPr>
        <w:widowControl/>
        <w:spacing w:after="240"/>
      </w:pPr>
      <w:r>
        <w:rPr>
          <w:b w:val="false"/>
          <w:bCs w:val="false"/>
          <w:i w:val="false"/>
          <w:iCs w:val="false"/>
          <w:color w:val="2B2040"/>
          <w:sz w:val="32"/>
          <w:szCs w:val="32"/>
          <w:rFonts w:ascii="Garamond" w:cs="Garamond" w:eastAsia="Garamond" w:hAnsi="Garamond"/>
        </w:rPr>
        <w:t xml:space="preserve">The people below are the most important relationships this character brings to the campaign. Each one is a possible complication, a possible scene — and a thread your GM can pull.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Vareth Cain</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FORMER HANDLER, THE SHROUD</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Vareth is a compact, grey-haired human in his late fifties who dresses like a prosperous clerk. His face is unremarkable by design — he has spent decades cultivating the specific kind of forgettable. The only detail that marks him is his hands, which are always still, and which Elara has never once seen him touch his face with.</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He considers Elara's departure a professional insult that eclipses the genuine affection he once held for her. He wants her back in the fold — not for sentiment, but because she knows things he cannot afford loose in the world. He will offer a clean exit once, quietly and without threat, before he sends the second offer.</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GM Hook</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Introduce him as a name dropped by an informant in Chapter 2 — no description, no urgency. Present him in person in Chapter 4 somewhere enclosed or socially constrained: a dinner, a hired coach, a private room. He makes his offer once, quietly, and waits. The threat is entirely in the reasonableness of it.</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Mira Thornwick</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FORMER MARK, CURRENT COMPLICATION</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Mira is a half-elf woman in her late twenties, dark-haired and quick-moving, with ink stains on her right hand that she has stopped bothering to scrub out. She dresses practically. She has the particular quality of looking like she is already three steps into a plan she has not mentioned yet — because she usually is.</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She has not stopped investigating the foundation. She is smarter and more careful now, and she trusts almost no one — but she trusted Elara once, against all good sense, and that trust is not entirely dead. She wants to know if the warning she received was genuine or the opening move in a longer game.</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GM Hook</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A letter arrives in Chapter 1 with no signature, requesting a meeting at a specific address. The handwriting matches the notes Elara received during the Silk Mile assignment — your player will know this if you've given them the backstory. Whether Elara goes, and what she says when she gets there, is the first real test of who she's decided to be.</w:t>
            </w:r>
          </w:p>
        </w:tc>
      </w:tr>
    </w:tbl>
    <w:p>
      <w:pPr>
        <w:spacing w:before="0" w:after="22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rPr>
          <w:tblHeader/>
        </w:trPr>
        <w:tc>
          <w:tcPr>
            <w:tcW w:type="dxa" w:w="9360"/>
            <w:gridSpan w:val="2"/>
            <w:tcBorders>
              <w:top w:val="none" w:color="FFFFFF" w:sz="0"/>
              <w:left w:val="none" w:color="FFFFFF" w:sz="0"/>
              <w:bottom w:val="none" w:color="FFFFFF" w:sz="0"/>
              <w:right w:val="none" w:color="FFFFFF" w:sz="0"/>
            </w:tcBorders>
            <w:shd w:fill="2E2850" w:val="clear"/>
            <w:tcMar>
              <w:top w:type="dxa" w:w="200"/>
              <w:left w:type="dxa" w:w="280"/>
              <w:bottom w:type="dxa" w:w="160"/>
              <w:right w:type="dxa" w:w="280"/>
            </w:tcMar>
          </w:tcPr>
          <w:p>
            <w:r>
              <w:rPr>
                <w:b/>
                <w:bCs/>
                <w:i w:val="false"/>
                <w:iCs w:val="false"/>
                <w:color w:val="FFFFFF"/>
                <w:sz w:val="36"/>
                <w:szCs w:val="36"/>
                <w:rFonts w:ascii="Garamond" w:cs="Garamond" w:eastAsia="Garamond" w:hAnsi="Garamond"/>
              </w:rPr>
              <w:t xml:space="preserve">Dael Forthis</w:t>
            </w:r>
            <w:r>
              <w:rPr>
                <w:b w:val="false"/>
                <w:bCs w:val="false"/>
                <w:i w:val="false"/>
                <w:iCs w:val="false"/>
                <w:color w:val="E0A048"/>
                <w:sz w:val="26"/>
                <w:szCs w:val="26"/>
                <w:rFonts w:ascii="Garamond" w:cs="Garamond" w:eastAsia="Garamond" w:hAnsi="Garamond"/>
              </w:rPr>
              <w:t xml:space="preserve">   ·   </w:t>
            </w:r>
            <w:r>
              <w:rPr>
                <w:b/>
                <w:bCs/>
                <w:color w:val="E0A048"/>
                <w:sz w:val="20"/>
                <w:szCs w:val="20"/>
                <w:rFonts w:ascii="Cinzel" w:cs="Cinzel" w:eastAsia="Cinzel" w:hAnsi="Cinzel"/>
                <w:spacing w:val="80"/>
              </w:rPr>
              <w:t xml:space="preserve">FORMER PARTNER — BELIEVED DEAD</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Appearance</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Dael is a lean, brown-skinned half-elf whose most distinctive physical quality is that he is very good at looking like a different person depending on the context. When Elara sees him again — if she sees him again — the thing she notices first is that he is wearing different boots. The rest of him is exactly the same. She is not sure how to feel about this.</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Motivation</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If Dael is alive — and there is a chance he is — his feelings about Elara are complicated. He survived. He has had two years to form opinions about how. Not all of those opinions are charitable to her.</w:t>
            </w:r>
          </w:p>
        </w:tc>
      </w:tr>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r>
              <w:rPr>
                <w:b/>
                <w:bCs/>
                <w:color w:val="E0A048"/>
                <w:sz w:val="22"/>
                <w:szCs w:val="22"/>
                <w:rFonts w:ascii="Cinzel" w:cs="Cinzel" w:eastAsia="Cinzel" w:hAnsi="Cinzel"/>
              </w:rPr>
              <w:t xml:space="preserve">GM Hook</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tcPr>
          <w:p>
            <w:r>
              <w:rPr>
                <w:b w:val="false"/>
                <w:bCs w:val="false"/>
                <w:i w:val="false"/>
                <w:iCs w:val="false"/>
                <w:color w:val="2B2040"/>
                <w:sz w:val="32"/>
                <w:szCs w:val="32"/>
                <w:rFonts w:ascii="Garamond" w:cs="Garamond" w:eastAsia="Garamond" w:hAnsi="Garamond"/>
              </w:rPr>
              <w:t xml:space="preserve">Use him sparingly. Hook 2 handles the first glimpse — this NPC entry is for when he appears in full. Save that confrontation for when the players have enough context to feel its weight: they need to know what Vareth did, or at minimum what Elara believed happened, before Dael walks into the room.</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Voice &amp; Personality</w:t>
      </w:r>
    </w:p>
    <w:p>
      <w:pPr>
        <w:spacing w:before="280" w:after="120"/>
      </w:pPr>
      <w:r>
        <w:rPr>
          <w:b/>
          <w:bCs/>
          <w:color w:val="3D3466"/>
          <w:sz w:val="36"/>
          <w:szCs w:val="36"/>
          <w:rFonts w:ascii="Cinzel" w:cs="Cinzel" w:eastAsia="Cinzel" w:hAnsi="Cinzel"/>
          <w:spacing w:val="60"/>
        </w:rPr>
        <w:t xml:space="preserve">How they speak</w:t>
      </w:r>
    </w:p>
    <w:p>
      <w:pPr>
        <w:widowControl/>
        <w:spacing w:after="240"/>
      </w:pPr>
      <w:r>
        <w:rPr>
          <w:b w:val="false"/>
          <w:bCs w:val="false"/>
          <w:i w:val="false"/>
          <w:iCs w:val="false"/>
          <w:color w:val="2B2040"/>
          <w:sz w:val="32"/>
          <w:szCs w:val="32"/>
          <w:rFonts w:ascii="Garamond" w:cs="Garamond" w:eastAsia="Garamond" w:hAnsi="Garamond"/>
        </w:rPr>
        <w:t xml:space="preserve">Precise and low, with a tendency toward understatement that reads as dry humour until it doesn't. Uses 'we' when she means 'I' — a Shroud habit she has not entirely broken, and is not entirely sure she wants to. Asks questions she already knows the answers to, because the way someone answers a question tells you more than the answer does.</w:t>
      </w:r>
    </w:p>
    <w:p>
      <w:pPr>
        <w:spacing w:before="280" w:after="120"/>
      </w:pPr>
      <w:r>
        <w:rPr>
          <w:b/>
          <w:bCs/>
          <w:color w:val="3D3466"/>
          <w:sz w:val="36"/>
          <w:szCs w:val="36"/>
          <w:rFonts w:ascii="Cinzel" w:cs="Cinzel" w:eastAsia="Cinzel" w:hAnsi="Cinzel"/>
          <w:spacing w:val="60"/>
        </w:rPr>
        <w:t xml:space="preserve">What their body does</w:t>
      </w:r>
    </w:p>
    <w:p>
      <w:pPr>
        <w:widowControl/>
        <w:spacing w:after="240"/>
      </w:pPr>
      <w:r>
        <w:rPr>
          <w:b w:val="false"/>
          <w:bCs w:val="false"/>
          <w:i w:val="false"/>
          <w:iCs w:val="false"/>
          <w:color w:val="2B2040"/>
          <w:sz w:val="32"/>
          <w:szCs w:val="32"/>
          <w:rFonts w:ascii="Garamond" w:cs="Garamond" w:eastAsia="Garamond" w:hAnsi="Garamond"/>
        </w:rPr>
        <w:t xml:space="preserve">When she is lying, she is completely still: voice flat, eye contact steady, hands quiet. When she is telling the truth, especially about something that costs her, she fidgets: rotates a ring, adjusts her sleeve, finds something to pick up and put down. She is aware of the first. She does not know about the second.</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HOW OTHERS READ THIS CHARACTER</w:t>
            </w:r>
          </w:p>
          <w:p>
            <w:pPr>
              <w:widowControl/>
              <w:spacing w:after="0"/>
            </w:pPr>
            <w:r>
              <w:rPr>
                <w:b w:val="false"/>
                <w:bCs w:val="false"/>
                <w:i/>
                <w:iCs/>
                <w:color w:val="2B2040"/>
                <w:sz w:val="32"/>
                <w:szCs w:val="32"/>
                <w:rFonts w:ascii="Garamond" w:cs="Garamond" w:eastAsia="Garamond" w:hAnsi="Garamond"/>
              </w:rPr>
              <w:t xml:space="preserve">Elara Nighthollow has the kind of stillness that makes rooms feel smaller. She does not move toward people — she simply appears close to them, and when they notice, they cannot quite say when she arrived. She smiles with her mouth. Her eyes are doing something else entirely.</w:t>
            </w:r>
          </w:p>
        </w:tc>
      </w:tr>
    </w:tbl>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thick" w:color="C4943C" w:sz="28"/>
              <w:bottom w:val="none" w:color="FFFFFF" w:sz="0"/>
              <w:right w:val="none" w:color="FFFFFF" w:sz="0"/>
            </w:tcBorders>
            <w:shd w:fill="F7F2E8" w:val="clear"/>
            <w:tcMar>
              <w:top w:type="dxa" w:w="220"/>
              <w:left w:type="dxa" w:w="320"/>
              <w:bottom w:type="dxa" w:w="220"/>
              <w:right w:type="dxa" w:w="280"/>
            </w:tcMar>
          </w:tcPr>
          <w:p>
            <w:pPr>
              <w:spacing w:after="120"/>
            </w:pPr>
            <w:r>
              <w:rPr>
                <w:b/>
                <w:bCs/>
                <w:color w:val="7A4E1A"/>
                <w:sz w:val="20"/>
                <w:szCs w:val="20"/>
                <w:rFonts w:ascii="Cinzel" w:cs="Cinzel" w:eastAsia="Cinzel" w:hAnsi="Cinzel"/>
                <w:spacing w:val="140"/>
              </w:rPr>
              <w:t xml:space="preserve">SAMPLE DIALOGUE — TRY THIS AT THE TABLE</w:t>
            </w:r>
          </w:p>
          <w:p>
            <w:pPr>
              <w:widowControl/>
              <w:spacing w:after="0"/>
            </w:pPr>
            <w:r>
              <w:rPr>
                <w:b w:val="false"/>
                <w:bCs w:val="false"/>
                <w:i/>
                <w:iCs/>
                <w:color w:val="2B2040"/>
                <w:sz w:val="32"/>
                <w:szCs w:val="32"/>
                <w:rFonts w:ascii="Garamond" w:cs="Garamond" w:eastAsia="Garamond" w:hAnsi="Garamond"/>
              </w:rPr>
              <w:t xml:space="preserve">Everyone in this city is protecting someone else's secret and calling it their own. Most of them don't know the difference. What takes longer is working out which of the people in that room are doing it because they have to, and which of them actually want to.</w:t>
            </w:r>
          </w:p>
        </w:tc>
      </w:tr>
    </w:tbl>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2E2850" w:val="clear"/>
            <w:tcMar>
              <w:top w:type="dxa" w:w="220"/>
              <w:left w:type="dxa" w:w="320"/>
              <w:bottom w:type="dxa" w:w="220"/>
              <w:right w:type="dxa" w:w="280"/>
            </w:tcMar>
          </w:tcPr>
          <w:p>
            <w:pPr>
              <w:spacing w:after="120"/>
            </w:pPr>
            <w:r>
              <w:rPr>
                <w:b/>
                <w:bCs/>
                <w:color w:val="E0A048"/>
                <w:sz w:val="20"/>
                <w:szCs w:val="20"/>
                <w:rFonts w:ascii="Cinzel" w:cs="Cinzel" w:eastAsia="Cinzel" w:hAnsi="Cinzel"/>
                <w:spacing w:val="140"/>
              </w:rPr>
              <w:t xml:space="preserve">A NOTE FROM THE FABLE ENGINE</w:t>
            </w:r>
          </w:p>
          <w:p>
            <w:pPr>
              <w:widowControl/>
              <w:spacing w:after="0"/>
            </w:pPr>
            <w:r>
              <w:rPr>
                <w:b w:val="false"/>
                <w:bCs w:val="false"/>
                <w:i w:val="false"/>
                <w:iCs w:val="false"/>
                <w:color w:val="FFFFFF"/>
                <w:sz w:val="32"/>
                <w:szCs w:val="32"/>
                <w:rFonts w:ascii="Garamond" w:cs="Garamond" w:eastAsia="Garamond" w:hAnsi="Garamond"/>
              </w:rPr>
              <w:t xml:space="preserve">The Voice Tester Pro at thefableengine.com/fe-voice-tester-pro.html generates additional in-character responses for Elara in any scenario you describe — useful for testing how she sounds before you bring her to the table. Use the D&amp;D traits above as your input. Your access code is in this delivery email.</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Character Arc</w:t>
      </w:r>
    </w:p>
    <w:p>
      <w:pPr>
        <w:widowControl/>
        <w:spacing w:after="240"/>
      </w:pPr>
      <w:r>
        <w:rPr>
          <w:b w:val="false"/>
          <w:bCs w:val="false"/>
          <w:i w:val="false"/>
          <w:iCs w:val="false"/>
          <w:color w:val="2B2040"/>
          <w:sz w:val="32"/>
          <w:szCs w:val="32"/>
          <w:rFonts w:ascii="Garamond" w:cs="Garamond" w:eastAsia="Garamond" w:hAnsi="Garamond"/>
        </w:rPr>
        <w:t xml:space="preserve">Character arcs in D&amp;D are not decided in advance — they emerge from play. What follows is where this character could go. Use it as a map, not a script.</w:t>
      </w:r>
    </w:p>
    <w:p>
      <w:pPr>
        <w:spacing w:before="280" w:after="120"/>
      </w:pPr>
      <w:r>
        <w:rPr>
          <w:b/>
          <w:bCs/>
          <w:color w:val="3D3466"/>
          <w:sz w:val="36"/>
          <w:szCs w:val="36"/>
          <w:rFonts w:ascii="Cinzel" w:cs="Cinzel" w:eastAsia="Cinzel" w:hAnsi="Cinzel"/>
          <w:spacing w:val="60"/>
        </w:rPr>
        <w:t xml:space="preserve">The central question</w:t>
      </w:r>
    </w:p>
    <w:p>
      <w:pPr>
        <w:widowControl/>
        <w:spacing w:after="240"/>
      </w:pPr>
      <w:r>
        <w:rPr>
          <w:b w:val="false"/>
          <w:bCs w:val="false"/>
          <w:i w:val="false"/>
          <w:iCs w:val="false"/>
          <w:color w:val="2B2040"/>
          <w:sz w:val="32"/>
          <w:szCs w:val="32"/>
          <w:rFonts w:ascii="Garamond" w:cs="Garamond" w:eastAsia="Garamond" w:hAnsi="Garamond"/>
        </w:rPr>
        <w:t xml:space="preserve">Elara built a self on the premise that a person is whatever they successfully convince others they are. Her arc requires her to discover this is incomplete. Mira Thornwick knew who Elara was before Elara decided to be it.</w:t>
      </w:r>
    </w:p>
    <w:p>
      <w:pPr>
        <w:spacing w:before="280" w:after="120"/>
      </w:pPr>
      <w:r>
        <w:rPr>
          <w:b/>
          <w:bCs/>
          <w:color w:val="3D3466"/>
          <w:sz w:val="36"/>
          <w:szCs w:val="36"/>
          <w:rFonts w:ascii="Cinzel" w:cs="Cinzel" w:eastAsia="Cinzel" w:hAnsi="Cinzel"/>
          <w:spacing w:val="60"/>
        </w:rPr>
        <w:t xml:space="preserve">The growth path</w:t>
      </w:r>
    </w:p>
    <w:p>
      <w:pPr>
        <w:widowControl/>
        <w:spacing w:after="240"/>
      </w:pPr>
      <w:r>
        <w:rPr>
          <w:b w:val="false"/>
          <w:bCs w:val="false"/>
          <w:i w:val="false"/>
          <w:iCs w:val="false"/>
          <w:color w:val="2B2040"/>
          <w:sz w:val="32"/>
          <w:szCs w:val="32"/>
          <w:rFonts w:ascii="Garamond" w:cs="Garamond" w:eastAsia="Garamond" w:hAnsi="Garamond"/>
        </w:rPr>
        <w:t xml:space="preserve">Elara begins the campaign performing honesty, doing the right thing because she has cast herself as someone who does the right thing. She ends it, if the arc completes, doing the right thing because she has decided, simply, to be that. That shift is the whole arc.</w:t>
      </w:r>
    </w:p>
    <w:p>
      <w:pPr>
        <w:spacing w:before="280" w:after="120"/>
      </w:pPr>
      <w:r>
        <w:rPr>
          <w:b/>
          <w:bCs/>
          <w:color w:val="3D3466"/>
          <w:sz w:val="36"/>
          <w:szCs w:val="36"/>
          <w:rFonts w:ascii="Cinzel" w:cs="Cinzel" w:eastAsia="Cinzel" w:hAnsi="Cinzel"/>
          <w:spacing w:val="60"/>
        </w:rPr>
        <w:t xml:space="preserve">The fall path</w:t>
      </w:r>
    </w:p>
    <w:p>
      <w:pPr>
        <w:widowControl/>
        <w:spacing w:after="240"/>
      </w:pPr>
      <w:r>
        <w:rPr>
          <w:b w:val="false"/>
          <w:bCs w:val="false"/>
          <w:i w:val="false"/>
          <w:iCs w:val="false"/>
          <w:color w:val="2B2040"/>
          <w:sz w:val="32"/>
          <w:szCs w:val="32"/>
          <w:rFonts w:ascii="Garamond" w:cs="Garamond" w:eastAsia="Garamond" w:hAnsi="Garamond"/>
        </w:rPr>
        <w:t xml:space="preserve">If she never faces what happened to Dael, she slides back. The performance of redemption looks exactly like its absence; it just takes longer. She becomes Vareth: competent, useful, and hollowed out.</w:t>
      </w:r>
    </w:p>
    <w:p>
      <w:pPr>
        <w:spacing w:before="280" w:after="120"/>
      </w:pPr>
      <w:r>
        <w:rPr>
          <w:b/>
          <w:bCs/>
          <w:color w:val="3D3466"/>
          <w:sz w:val="36"/>
          <w:szCs w:val="36"/>
          <w:rFonts w:ascii="Cinzel" w:cs="Cinzel" w:eastAsia="Cinzel" w:hAnsi="Cinzel"/>
          <w:spacing w:val="60"/>
        </w:rPr>
        <w:t xml:space="preserve">The reckoning</w:t>
      </w:r>
    </w:p>
    <w:p>
      <w:pPr>
        <w:widowControl/>
        <w:spacing w:after="240"/>
      </w:pPr>
      <w:r>
        <w:rPr>
          <w:b w:val="false"/>
          <w:bCs w:val="false"/>
          <w:i w:val="false"/>
          <w:iCs w:val="false"/>
          <w:color w:val="2B2040"/>
          <w:sz w:val="32"/>
          <w:szCs w:val="32"/>
          <w:rFonts w:ascii="Garamond" w:cs="Garamond" w:eastAsia="Garamond" w:hAnsi="Garamond"/>
        </w:rPr>
        <w:t xml:space="preserve">The moment the arc builds toward: Vareth, Mira, and the truth about Dael are all in the same room. Elara must decide what she is, and whatever she decides, she has to say it aloud — to people who will know if she means it.</w:t>
      </w:r>
    </w:p>
    <w:p>
      <w:pPr>
        <w:pageBreakBefore/>
        <w:pBdr>
          <w:bottom w:val="single" w:color="C4943C" w:sz="10"/>
        </w:pBdr>
        <w:spacing w:before="0" w:after="200"/>
      </w:pPr>
      <w:r>
        <w:rPr>
          <w:b/>
          <w:bCs/>
          <w:color w:val="1E1A3C"/>
          <w:sz w:val="40"/>
          <w:szCs w:val="40"/>
          <w:rFonts w:ascii="Cinzel" w:cs="Cinzel" w:eastAsia="Cinzel" w:hAnsi="Cinzel"/>
          <w:spacing w:val="80"/>
        </w:rPr>
        <w:t xml:space="preserve">Plot Hooks</w:t>
      </w:r>
    </w:p>
    <w:p>
      <w:pPr>
        <w:widowControl/>
        <w:spacing w:after="240"/>
      </w:pPr>
      <w:r>
        <w:rPr>
          <w:b w:val="false"/>
          <w:bCs w:val="false"/>
          <w:i w:val="false"/>
          <w:iCs w:val="false"/>
          <w:color w:val="2B2040"/>
          <w:sz w:val="32"/>
          <w:szCs w:val="32"/>
          <w:rFonts w:ascii="Garamond" w:cs="Garamond" w:eastAsia="Garamond" w:hAnsi="Garamond"/>
        </w:rPr>
        <w:t xml:space="preserve">Each hook needs preparation from your GM, but fits almost any campaign. Share this document before chapter one.</w:t>
      </w:r>
    </w:p>
    <w:p>
      <w:pPr>
        <w:spacing w:before="0" w:after="0"/>
      </w:pPr>
      <w:r>
        <w:rPr>
          <w:b w:val="false"/>
          <w:bCs w:val="false"/>
          <w:i w:val="false"/>
          <w:iCs w:val="false"/>
          <w:color w:val="2B2040"/>
          <w:sz w:val="32"/>
          <w:szCs w:val="32"/>
          <w:rFonts w:ascii="Garamond" w:cs="Garamond" w:eastAsia="Garamond" w:hAnsi="Garamond"/>
        </w:rPr>
      </w:r>
    </w:p>
    <w:p>
      <w:pPr>
        <w:spacing w:before="0" w:after="140"/>
      </w:pPr>
      <w:r>
        <w:rPr>
          <w:b/>
          <w:bCs/>
          <w:color w:val="3D3466"/>
          <w:sz w:val="36"/>
          <w:szCs w:val="36"/>
          <w:rFonts w:ascii="Cinzel" w:cs="Cinzel" w:eastAsia="Cinzel" w:hAnsi="Cinzel"/>
          <w:spacing w:val="40"/>
        </w:rPr>
        <w:t xml:space="preserve">Hook 1</w:t>
      </w:r>
      <w:r>
        <w:rPr>
          <w:b w:val="false"/>
          <w:bCs w:val="false"/>
          <w:i w:val="false"/>
          <w:iCs w:val="false"/>
          <w:color w:val="2B2040"/>
          <w:sz w:val="36"/>
          <w:szCs w:val="36"/>
          <w:rFonts w:ascii="Garamond" w:cs="Garamond" w:eastAsia="Garamond" w:hAnsi="Garamond"/>
        </w:rPr>
        <w:t xml:space="preserve">  —  The Letter</w:t>
      </w:r>
    </w:p>
    <w:p>
      <w:pPr>
        <w:widowControl/>
        <w:spacing w:after="240"/>
      </w:pPr>
      <w:r>
        <w:rPr>
          <w:b w:val="false"/>
          <w:bCs w:val="false"/>
          <w:i w:val="false"/>
          <w:iCs w:val="false"/>
          <w:color w:val="2B2040"/>
          <w:sz w:val="32"/>
          <w:szCs w:val="32"/>
          <w:rFonts w:ascii="Garamond" w:cs="Garamond" w:eastAsia="Garamond" w:hAnsi="Garamond"/>
        </w:rPr>
        <w:t xml:space="preserve">A sealed note arrives with the Shroud's mark, care of whatever name Elara is currently using. Four words: We know. Come home.</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When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Early Act II — when the players are already invested in Ashenveil and Elara has something to lose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How to introduce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Deliver it when Elara is alone, or nearly so. Read it aloud, then stop. Don't rush the scene. Let it sit.</w:t>
            </w:r>
          </w:p>
        </w:tc>
      </w:tr>
    </w:tbl>
    <w:p>
      <w:pPr>
        <w:spacing w:before="0" w:after="240"/>
      </w:pPr>
      <w:r>
        <w:rPr>
          <w:b w:val="false"/>
          <w:bCs w:val="false"/>
          <w:i w:val="false"/>
          <w:iCs w:val="false"/>
          <w:color w:val="2B2040"/>
          <w:sz w:val="32"/>
          <w:szCs w:val="32"/>
          <w:rFonts w:ascii="Garamond" w:cs="Garamond" w:eastAsia="Garamond" w:hAnsi="Garamond"/>
        </w:rPr>
      </w:r>
    </w:p>
    <w:p>
      <w:pPr>
        <w:spacing w:before="0" w:after="140"/>
      </w:pPr>
      <w:r>
        <w:rPr>
          <w:b/>
          <w:bCs/>
          <w:color w:val="3D3466"/>
          <w:sz w:val="36"/>
          <w:szCs w:val="36"/>
          <w:rFonts w:ascii="Cinzel" w:cs="Cinzel" w:eastAsia="Cinzel" w:hAnsi="Cinzel"/>
          <w:spacing w:val="40"/>
        </w:rPr>
        <w:t xml:space="preserve">Hook 2</w:t>
      </w:r>
      <w:r>
        <w:rPr>
          <w:b w:val="false"/>
          <w:bCs w:val="false"/>
          <w:i w:val="false"/>
          <w:iCs w:val="false"/>
          <w:color w:val="2B2040"/>
          <w:sz w:val="36"/>
          <w:szCs w:val="36"/>
          <w:rFonts w:ascii="Garamond" w:cs="Garamond" w:eastAsia="Garamond" w:hAnsi="Garamond"/>
        </w:rPr>
        <w:t xml:space="preserve">  —  The Alive Man</w:t>
      </w:r>
    </w:p>
    <w:p>
      <w:pPr>
        <w:widowControl/>
        <w:spacing w:after="240"/>
      </w:pPr>
      <w:r>
        <w:rPr>
          <w:b w:val="false"/>
          <w:bCs w:val="false"/>
          <w:i w:val="false"/>
          <w:iCs w:val="false"/>
          <w:color w:val="2B2040"/>
          <w:sz w:val="32"/>
          <w:szCs w:val="32"/>
          <w:rFonts w:ascii="Garamond" w:cs="Garamond" w:eastAsia="Garamond" w:hAnsi="Garamond"/>
        </w:rPr>
        <w:t xml:space="preserve">In a crowd, at a distance: someone who moves the way Dael moved. Same shoulder height, same habit of checking exits. Elara may or may not say anything. Watch which way she goes.</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When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Chapter 3, in the market district — after the players have context for Dael's significance but before the Undercroft sequence</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How to introduce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Don't call for a roll first. Describe the crowd, let it breathe, then: someone moves the way Dael moved. If Elara's player notices, great. If another player notices Elara noticing — even better.</w:t>
            </w:r>
          </w:p>
        </w:tc>
      </w:tr>
    </w:tbl>
    <w:p>
      <w:pPr>
        <w:spacing w:before="0" w:after="240"/>
      </w:pPr>
      <w:r>
        <w:rPr>
          <w:b w:val="false"/>
          <w:bCs w:val="false"/>
          <w:i w:val="false"/>
          <w:iCs w:val="false"/>
          <w:color w:val="2B2040"/>
          <w:sz w:val="32"/>
          <w:szCs w:val="32"/>
          <w:rFonts w:ascii="Garamond" w:cs="Garamond" w:eastAsia="Garamond" w:hAnsi="Garamond"/>
        </w:rPr>
      </w:r>
    </w:p>
    <w:p>
      <w:pPr>
        <w:spacing w:before="0" w:after="140"/>
      </w:pPr>
      <w:r>
        <w:rPr>
          <w:b/>
          <w:bCs/>
          <w:color w:val="3D3466"/>
          <w:sz w:val="36"/>
          <w:szCs w:val="36"/>
          <w:rFonts w:ascii="Cinzel" w:cs="Cinzel" w:eastAsia="Cinzel" w:hAnsi="Cinzel"/>
          <w:spacing w:val="40"/>
        </w:rPr>
        <w:t xml:space="preserve">Hook 3</w:t>
      </w:r>
      <w:r>
        <w:rPr>
          <w:b w:val="false"/>
          <w:bCs w:val="false"/>
          <w:i w:val="false"/>
          <w:iCs w:val="false"/>
          <w:color w:val="2B2040"/>
          <w:sz w:val="36"/>
          <w:szCs w:val="36"/>
          <w:rFonts w:ascii="Garamond" w:cs="Garamond" w:eastAsia="Garamond" w:hAnsi="Garamond"/>
        </w:rPr>
        <w:t xml:space="preserve">  —  The Inheritance</w:t>
      </w:r>
    </w:p>
    <w:p>
      <w:pPr>
        <w:widowControl/>
        <w:spacing w:after="240"/>
      </w:pPr>
      <w:r>
        <w:rPr>
          <w:b w:val="false"/>
          <w:bCs w:val="false"/>
          <w:i w:val="false"/>
          <w:iCs w:val="false"/>
          <w:color w:val="2B2040"/>
          <w:sz w:val="32"/>
          <w:szCs w:val="32"/>
          <w:rFonts w:ascii="Garamond" w:cs="Garamond" w:eastAsia="Garamond" w:hAnsi="Garamond"/>
        </w:rPr>
        <w:t xml:space="preserve">An item the party recovers (a ledger, a seal, a piece of correspondence) shows that Elara's mother received payments from the Shroud for two years after Elara joined. The implications are uncomfortable in at least three directions.</w:t>
      </w:r>
    </w:p>
    <w:p>
      <w:pPr>
        <w:spacing w:before="0" w:after="10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F7F2E8" w:sz="2"/>
              <w:left w:val="single" w:color="C4943C" w:sz="4"/>
              <w:bottom w:val="single" w:color="F7F2E8"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When</w:t>
            </w:r>
          </w:p>
        </w:tc>
        <w:tc>
          <w:tcPr>
            <w:tcW w:type="dxa" w:w="7560"/>
            <w:tcBorders>
              <w:top w:val="single" w:color="F7F2E8" w:sz="2"/>
              <w:left w:val="single" w:color="F7F2E8" w:sz="2"/>
              <w:bottom w:val="single" w:color="F7F2E8" w:sz="2"/>
              <w:right w:val="none" w:color="FFFFFF" w:sz="0"/>
            </w:tcBorders>
            <w:shd w:fill="F7F2E8"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Chapter 4, after trust within the party is established enough to survive the complication</w:t>
            </w:r>
          </w:p>
        </w:tc>
      </w:tr>
      <w:tr>
        <w:tc>
          <w:tcPr>
            <w:tcW w:type="dxa" w:w="1800"/>
            <w:tcBorders>
              <w:top w:val="single" w:color="EDE5D0" w:sz="2"/>
              <w:left w:val="single" w:color="C4943C" w:sz="4"/>
              <w:bottom w:val="single" w:color="EDE5D0" w:sz="2"/>
              <w:right w:val="none" w:color="FFFFFF" w:sz="0"/>
            </w:tcBorders>
            <w:shd w:fill="2E2850" w:val="clear"/>
            <w:tcMar>
              <w:top w:type="dxa" w:w="160"/>
              <w:left w:type="dxa" w:w="200"/>
              <w:bottom w:type="dxa" w:w="160"/>
              <w:right w:type="dxa" w:w="140"/>
            </w:tcMar>
            <w:vAlign w:val="center"/>
          </w:tcPr>
          <w:p>
            <w:pPr>
              <w:jc w:val="left"/>
            </w:pPr>
            <w:r>
              <w:rPr>
                <w:b/>
                <w:bCs/>
                <w:color w:val="E0A048"/>
                <w:sz w:val="22"/>
                <w:szCs w:val="22"/>
                <w:rFonts w:ascii="Cinzel" w:cs="Cinzel" w:eastAsia="Cinzel" w:hAnsi="Cinzel"/>
              </w:rPr>
              <w:t xml:space="preserve">How to introduce</w:t>
            </w:r>
          </w:p>
        </w:tc>
        <w:tc>
          <w:tcPr>
            <w:tcW w:type="dxa" w:w="7560"/>
            <w:tcBorders>
              <w:top w:val="single" w:color="EDE5D0" w:sz="2"/>
              <w:left w:val="single" w:color="EDE5D0" w:sz="2"/>
              <w:bottom w:val="single" w:color="EDE5D0" w:sz="2"/>
              <w:right w:val="none" w:color="FFFFFF" w:sz="0"/>
            </w:tcBorders>
            <w:shd w:fill="EDE5D0" w:val="clear"/>
            <w:tcMar>
              <w:top w:type="dxa" w:w="160"/>
              <w:left w:type="dxa" w:w="200"/>
              <w:bottom w:type="dxa" w:w="160"/>
              <w:right w:type="dxa" w:w="200"/>
            </w:tcMar>
            <w:vAlign w:val="center"/>
          </w:tcPr>
          <w:p>
            <w:r>
              <w:rPr>
                <w:b w:val="false"/>
                <w:bCs w:val="false"/>
                <w:i w:val="false"/>
                <w:iCs w:val="false"/>
                <w:color w:val="2B2040"/>
                <w:sz w:val="32"/>
                <w:szCs w:val="32"/>
                <w:rFonts w:ascii="Garamond" w:cs="Garamond" w:eastAsia="Garamond" w:hAnsi="Garamond"/>
              </w:rPr>
              <w:t xml:space="preserve">Let another player find it first. The moment Elara is told is more interesting than the moment of discovery — and someone else having to decide whether to show her is a scene in itself.</w:t>
            </w:r>
          </w:p>
        </w:tc>
      </w:tr>
    </w:tbl>
    <w:p>
      <w:pPr>
        <w:pageBreakBefore/>
        <w:pBdr>
          <w:bottom w:val="single" w:color="C4943C" w:sz="10"/>
        </w:pBdr>
        <w:spacing w:before="0" w:after="200"/>
      </w:pPr>
      <w:r>
        <w:rPr>
          <w:b/>
          <w:bCs/>
          <w:color w:val="1E1A3C"/>
          <w:sz w:val="40"/>
          <w:szCs w:val="40"/>
          <w:rFonts w:ascii="Cinzel" w:cs="Cinzel" w:eastAsia="Cinzel" w:hAnsi="Cinzel"/>
          <w:spacing w:val="80"/>
        </w:rPr>
        <w:t xml:space="preserve">Your Personal Magic Item</w:t>
      </w:r>
    </w:p>
    <w:p>
      <w:pPr>
        <w:widowControl/>
        <w:spacing w:after="240"/>
      </w:pPr>
      <w:r>
        <w:rPr>
          <w:b w:val="false"/>
          <w:bCs w:val="false"/>
          <w:i w:val="false"/>
          <w:iCs w:val="false"/>
          <w:color w:val="2B2040"/>
          <w:sz w:val="32"/>
          <w:szCs w:val="32"/>
          <w:rFonts w:ascii="Garamond" w:cs="Garamond" w:eastAsia="Garamond" w:hAnsi="Garamond"/>
        </w:rPr>
        <w:t xml:space="preserve">Every character in a Fable Engine commission carries one personal magic item tied to their history. It has no combat mechanics — its value is what it means.</w:t>
      </w:r>
    </w:p>
    <w:p>
      <w:pPr>
        <w:spacing w:before="0" w:after="160"/>
      </w:pPr>
      <w:r>
        <w:rPr>
          <w:b w:val="false"/>
          <w:bCs w:val="false"/>
          <w:i w:val="false"/>
          <w:iCs w:val="false"/>
          <w:color w:val="2B2040"/>
          <w:sz w:val="32"/>
          <w:szCs w:val="32"/>
          <w:rFonts w:ascii="Garamond" w:cs="Garamond" w:eastAsia="Garamond" w:hAnsi="Garamond"/>
        </w:rPr>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4943C" w:sz="10"/>
              <w:bottom w:val="none" w:color="FFFFFF" w:sz="0"/>
              <w:right w:val="none" w:color="FFFFFF" w:sz="0"/>
            </w:tcBorders>
            <w:shd w:fill="F7F2E8" w:val="clear"/>
            <w:tcMar>
              <w:top w:type="dxa" w:w="240"/>
              <w:left w:type="dxa" w:w="320"/>
              <w:bottom w:type="dxa" w:w="240"/>
              <w:right w:type="dxa" w:w="280"/>
            </w:tcMar>
          </w:tcPr>
          <w:p>
            <w:pPr>
              <w:spacing w:after="100"/>
            </w:pPr>
            <w:r>
              <w:rPr>
                <w:b/>
                <w:bCs/>
                <w:color w:val="1E1A3C"/>
                <w:sz w:val="36"/>
                <w:szCs w:val="36"/>
                <w:rFonts w:ascii="Cinzel" w:cs="Cinzel" w:eastAsia="Cinzel" w:hAnsi="Cinzel"/>
                <w:spacing w:val="40"/>
              </w:rPr>
              <w:t xml:space="preserve">THE COUNTER</w:t>
            </w:r>
          </w:p>
          <w:p>
            <w:pPr>
              <w:spacing w:after="140"/>
            </w:pPr>
            <w:r>
              <w:rPr>
                <w:b w:val="false"/>
                <w:bCs w:val="false"/>
                <w:i/>
                <w:iCs/>
                <w:color w:val="6B5F80"/>
                <w:sz w:val="26"/>
                <w:szCs w:val="26"/>
                <w:rFonts w:ascii="Garamond" w:cs="Garamond" w:eastAsia="Garamond" w:hAnsi="Garamond"/>
              </w:rPr>
              <w:t xml:space="preserve">Wondrous item, common</w:t>
            </w:r>
          </w:p>
          <w:p>
            <w:pPr>
              <w:spacing w:after="160"/>
            </w:pPr>
            <w:r>
              <w:rPr>
                <w:b w:val="false"/>
                <w:bCs w:val="false"/>
                <w:i w:val="false"/>
                <w:iCs w:val="false"/>
                <w:color w:val="2B2040"/>
                <w:sz w:val="26"/>
                <w:szCs w:val="26"/>
                <w:rFonts w:ascii="Garamond" w:cs="Garamond" w:eastAsia="Garamond" w:hAnsi="Garamond"/>
              </w:rPr>
              <w:t xml:space="preserve">A small brass mechanical counter, worn smooth from handling, that ticks silently in your pocket. When you tell a deliberate lie, the counter advances by one. It has no other function. Vareth Cain gave it to Elara on her first mission: 'So you don't lose track,' he said. She has never reset it. It currently reads 2,847.</w:t>
            </w:r>
          </w:p>
          <w:p>
            <w:pPr>
              <w:spacing w:after="0"/>
            </w:pPr>
            <w:r>
              <w:rPr>
                <w:b/>
                <w:bCs/>
                <w:color w:val="7A4E1A"/>
                <w:sz w:val="20"/>
                <w:szCs w:val="20"/>
                <w:rFonts w:ascii="Cinzel" w:cs="Cinzel" w:eastAsia="Cinzel" w:hAnsi="Cinzel"/>
              </w:rPr>
              <w:t xml:space="preserve">Story note  </w:t>
            </w:r>
            <w:r>
              <w:rPr>
                <w:b w:val="false"/>
                <w:bCs w:val="false"/>
                <w:i/>
                <w:iCs/>
                <w:color w:val="6B5F80"/>
                <w:sz w:val="26"/>
                <w:szCs w:val="26"/>
                <w:rFonts w:ascii="Garamond" w:cs="Garamond" w:eastAsia="Garamond" w:hAnsi="Garamond"/>
              </w:rPr>
              <w:t xml:space="preserve">This item has no combat utility. Its value is entirely in what a player does with the knowledge it represents. Does Elara reset it? Does she stop lying? Does she throw it away? These are character moments, not mechanical ones.</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4943C" w:sz="4"/>
      </w:pBdr>
      <w:spacing w:before="80" w:after="0"/>
      <w:jc w:val="center"/>
    </w:pPr>
    <w:r>
      <w:rPr>
        <w:b/>
        <w:bCs/>
        <w:color w:val="6B5F80"/>
        <w:sz w:val="16"/>
        <w:szCs w:val="16"/>
        <w:rFonts w:ascii="Cinzel" w:cs="Cinzel" w:eastAsia="Cinzel" w:hAnsi="Cinzel"/>
      </w:rPr>
      <w:t xml:space="preserve">thefableengine.com</w:t>
    </w:r>
    <w:r>
      <w:rPr>
        <w:b w:val="false"/>
        <w:bCs w:val="false"/>
        <w:i w:val="false"/>
        <w:iCs w:val="false"/>
        <w:color w:val="6B5F80"/>
        <w:sz w:val="16"/>
        <w:szCs w:val="16"/>
        <w:rFonts w:ascii="Garamond" w:cs="Garamond" w:eastAsia="Garamond" w:hAnsi="Garamond"/>
      </w:rPr>
      <w:t xml:space="preserve">   ·   Page </w:t>
    </w:r>
    <w:r>
      <w:rPr>
        <w:color w:val="6B5F80"/>
        <w:sz w:val="16"/>
        <w:szCs w:val="16"/>
        <w:rFonts w:ascii="Cinzel" w:cs="Cinzel" w:eastAsia="Cinzel" w:hAnsi="Cinzel"/>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4943C" w:sz="4"/>
      </w:pBdr>
      <w:tabs>
        <w:tab w:val="right" w:pos="9026"/>
      </w:tabs>
      <w:spacing w:after="80"/>
    </w:pPr>
    <w:r>
      <w:rPr>
        <w:b/>
        <w:bCs/>
        <w:color w:val="7A4E1A"/>
        <w:sz w:val="16"/>
        <w:szCs w:val="16"/>
        <w:rFonts w:ascii="Cinzel" w:cs="Cinzel" w:eastAsia="Cinzel" w:hAnsi="Cinzel"/>
        <w:spacing w:val="160"/>
      </w:rPr>
      <w:t xml:space="preserve">THE FABLE ENGINE</w:t>
    </w:r>
    <w:r>
      <w:rPr>
        <w:b w:val="false"/>
        <w:bCs w:val="false"/>
        <w:i w:val="false"/>
        <w:iCs w:val="false"/>
        <w:color w:val="6B5F80"/>
        <w:sz w:val="16"/>
        <w:szCs w:val="16"/>
        <w:rFonts w:ascii="Garamond" w:cs="Garamond" w:eastAsia="Garamond" w:hAnsi="Garamond"/>
      </w:rPr>
      <w:t xml:space="preserve">   ·   </w:t>
    </w:r>
    <w:r>
      <w:rPr>
        <w:b w:val="false"/>
        <w:bCs w:val="false"/>
        <w:i/>
        <w:iCs/>
        <w:color w:val="3D3466"/>
        <w:sz w:val="18"/>
        <w:szCs w:val="18"/>
        <w:rFonts w:ascii="Garamond" w:cs="Garamond" w:eastAsia="Garamond" w:hAnsi="Garamond"/>
      </w:rPr>
      <w:t xml:space="preserve">Elara Nighthollow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image" Target="media/vrfkt02eglbslqyoltz5a.png"/></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2026-06-16T03:45:33.403Z</dcterms:created>
  <dcterms:modified xsi:type="dcterms:W3CDTF">2026-06-16T03:45:33.404Z</dcterms:modified>
</cp:coreProperties>
</file>

<file path=docProps/custom.xml><?xml version="1.0" encoding="utf-8"?>
<Properties xmlns="http://schemas.openxmlformats.org/officeDocument/2006/custom-properties" xmlns:vt="http://schemas.openxmlformats.org/officeDocument/2006/docPropsVTypes"/>
</file>